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19" w:rsidRPr="00796711" w:rsidRDefault="00AE1619" w:rsidP="00AE1619">
      <w:pPr>
        <w:pStyle w:val="DatiSent"/>
        <w:pageBreakBefore/>
        <w:spacing w:line="276" w:lineRule="auto"/>
        <w:ind w:right="-454"/>
        <w:rPr>
          <w:rFonts w:ascii="Times New Roman" w:hAnsi="Times New Roman" w:cs="Times New Roman"/>
        </w:rPr>
      </w:pPr>
      <w:r w:rsidRPr="00796711">
        <w:rPr>
          <w:rFonts w:ascii="Times New Roman" w:hAnsi="Times New Roman" w:cs="Times New Roman"/>
        </w:rPr>
        <w:t>Tribunale di Brescia, Ufficio del Giudice dell’Udienza Preliminare (dott. Tringali), sentenza n. 1202 del 22 giugno 2017.</w:t>
      </w:r>
    </w:p>
    <w:p w:rsidR="00E51318" w:rsidRPr="00796711" w:rsidRDefault="00E51318" w:rsidP="00E51318">
      <w:pPr>
        <w:pStyle w:val="annotazioni"/>
        <w:spacing w:line="276" w:lineRule="auto"/>
        <w:ind w:left="0" w:right="-454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796711">
        <w:rPr>
          <w:rFonts w:ascii="Times New Roman" w:hAnsi="Times New Roman" w:cs="Times New Roman"/>
          <w:b/>
          <w:i w:val="0"/>
          <w:sz w:val="24"/>
          <w:szCs w:val="24"/>
        </w:rPr>
        <w:t>Concorso apparente di norme – danneggiamento con violenza alla persona – lesioni personali.</w:t>
      </w:r>
    </w:p>
    <w:p w:rsidR="00E51318" w:rsidRPr="00796711" w:rsidRDefault="00E51318" w:rsidP="00E51318">
      <w:pPr>
        <w:pStyle w:val="annotazioni"/>
        <w:spacing w:line="276" w:lineRule="auto"/>
        <w:ind w:left="0" w:right="-454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E51318" w:rsidRPr="00796711" w:rsidRDefault="00E51318" w:rsidP="00E51318">
      <w:pPr>
        <w:pStyle w:val="annotazioni"/>
        <w:spacing w:line="276" w:lineRule="auto"/>
        <w:ind w:left="0" w:right="-454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96711">
        <w:rPr>
          <w:rFonts w:ascii="Times New Roman" w:hAnsi="Times New Roman" w:cs="Times New Roman"/>
          <w:i w:val="0"/>
          <w:sz w:val="24"/>
          <w:szCs w:val="24"/>
        </w:rPr>
        <w:t xml:space="preserve">Il delitto di danneggiamento aggravato dall’essere il fatto commesso con violenza alla persona è assorbito in quello di lesioni personali aggravate quando il danneggiamento costituisce parte della progressione degli atti finalizzati a provocare le lesioni alla persona offesa (in applicazione di un principio già espresso dalla giurisprudenza di legittimità, tra le altre </w:t>
      </w:r>
      <w:proofErr w:type="spellStart"/>
      <w:r w:rsidRPr="00796711">
        <w:rPr>
          <w:rFonts w:ascii="Times New Roman" w:hAnsi="Times New Roman" w:cs="Times New Roman"/>
          <w:i w:val="0"/>
          <w:sz w:val="24"/>
          <w:szCs w:val="24"/>
        </w:rPr>
        <w:t>Cass</w:t>
      </w:r>
      <w:proofErr w:type="spellEnd"/>
      <w:r w:rsidRPr="0079671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796711">
        <w:rPr>
          <w:rFonts w:ascii="Times New Roman" w:hAnsi="Times New Roman" w:cs="Times New Roman"/>
          <w:i w:val="0"/>
          <w:sz w:val="24"/>
          <w:szCs w:val="24"/>
        </w:rPr>
        <w:t>sent</w:t>
      </w:r>
      <w:proofErr w:type="spellEnd"/>
      <w:proofErr w:type="gramEnd"/>
      <w:r w:rsidRPr="00796711">
        <w:rPr>
          <w:rFonts w:ascii="Times New Roman" w:hAnsi="Times New Roman" w:cs="Times New Roman"/>
          <w:i w:val="0"/>
          <w:sz w:val="24"/>
          <w:szCs w:val="24"/>
        </w:rPr>
        <w:t>. n. 19447 del 3.11.2015).</w:t>
      </w:r>
    </w:p>
    <w:p w:rsidR="00065406" w:rsidRDefault="00065406">
      <w:bookmarkStart w:id="0" w:name="_GoBack"/>
      <w:bookmarkEnd w:id="0"/>
    </w:p>
    <w:sectPr w:rsidR="00065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19"/>
    <w:rsid w:val="00065406"/>
    <w:rsid w:val="004A6B3F"/>
    <w:rsid w:val="005E1AFA"/>
    <w:rsid w:val="00AE1619"/>
    <w:rsid w:val="00E5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2ED6-E8B0-4F42-815C-542ECF91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iSent">
    <w:name w:val="DatiSent"/>
    <w:rsid w:val="00AE16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jc w:val="both"/>
    </w:pPr>
    <w:rPr>
      <w:rFonts w:ascii="Optima" w:eastAsia="Arial Unicode MS" w:hAnsi="Optima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argomento">
    <w:name w:val="argomento"/>
    <w:rsid w:val="00AE16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ind w:left="567" w:right="510"/>
      <w:jc w:val="both"/>
    </w:pPr>
    <w:rPr>
      <w:rFonts w:ascii="Verdana" w:eastAsia="Arial Unicode MS" w:hAnsi="Verdana" w:cs="Arial Unicode MS"/>
      <w:b/>
      <w:bCs/>
      <w:color w:val="000000"/>
      <w:kern w:val="1"/>
      <w:sz w:val="24"/>
      <w:szCs w:val="24"/>
      <w:u w:color="000000"/>
      <w:lang w:eastAsia="zh-CN" w:bidi="hi-IN"/>
    </w:rPr>
  </w:style>
  <w:style w:type="paragraph" w:customStyle="1" w:styleId="massima">
    <w:name w:val="massima"/>
    <w:rsid w:val="00AE16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jc w:val="both"/>
    </w:pPr>
    <w:rPr>
      <w:rFonts w:ascii="Verdana" w:eastAsia="Arial Unicode MS" w:hAnsi="Verdana" w:cs="Arial Unicode MS"/>
      <w:color w:val="000000"/>
      <w:kern w:val="1"/>
      <w:sz w:val="20"/>
      <w:szCs w:val="20"/>
      <w:u w:color="000000"/>
      <w:lang w:eastAsia="zh-CN" w:bidi="hi-IN"/>
    </w:rPr>
  </w:style>
  <w:style w:type="paragraph" w:customStyle="1" w:styleId="annotazioni">
    <w:name w:val="annotazioni"/>
    <w:basedOn w:val="massima"/>
    <w:rsid w:val="004A6B3F"/>
    <w:pPr>
      <w:tabs>
        <w:tab w:val="left" w:pos="0"/>
      </w:tabs>
      <w:ind w:left="567" w:right="68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2018-05-28T08:47:00Z</dcterms:created>
  <dcterms:modified xsi:type="dcterms:W3CDTF">2018-05-28T08:47:00Z</dcterms:modified>
</cp:coreProperties>
</file>